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49" w:rsidRPr="00572935" w:rsidRDefault="00E07849" w:rsidP="00680898">
      <w:pPr>
        <w:pStyle w:val="Default"/>
        <w:jc w:val="both"/>
        <w:rPr>
          <w:sz w:val="22"/>
          <w:szCs w:val="22"/>
        </w:rPr>
      </w:pPr>
    </w:p>
    <w:p w:rsidR="00163A73" w:rsidRPr="00572935" w:rsidRDefault="005578F5" w:rsidP="00163A73">
      <w:pPr>
        <w:pStyle w:val="Default"/>
        <w:tabs>
          <w:tab w:val="left" w:pos="7200"/>
        </w:tabs>
        <w:rPr>
          <w:sz w:val="22"/>
          <w:szCs w:val="22"/>
        </w:rPr>
      </w:pPr>
      <w:r w:rsidRPr="00572935">
        <w:rPr>
          <w:sz w:val="22"/>
          <w:szCs w:val="22"/>
        </w:rPr>
        <w:t xml:space="preserve">GRUPO DE REVISÃO DA IMPLEMENTAÇÃO </w:t>
      </w:r>
      <w:r w:rsidRPr="00572935">
        <w:rPr>
          <w:sz w:val="22"/>
          <w:szCs w:val="22"/>
        </w:rPr>
        <w:tab/>
        <w:t>OEA/Ser.E</w:t>
      </w:r>
    </w:p>
    <w:p w:rsidR="00163A73" w:rsidRPr="00572935" w:rsidRDefault="005578F5" w:rsidP="00163A73">
      <w:pPr>
        <w:pStyle w:val="Default"/>
        <w:tabs>
          <w:tab w:val="left" w:pos="7200"/>
        </w:tabs>
        <w:ind w:right="-1260"/>
        <w:rPr>
          <w:sz w:val="22"/>
          <w:szCs w:val="22"/>
        </w:rPr>
      </w:pPr>
      <w:r w:rsidRPr="00572935">
        <w:rPr>
          <w:sz w:val="22"/>
          <w:szCs w:val="22"/>
        </w:rPr>
        <w:t>DE CÚPULAS (GRIC)</w:t>
      </w:r>
      <w:r w:rsidRPr="00572935">
        <w:rPr>
          <w:sz w:val="22"/>
          <w:szCs w:val="22"/>
        </w:rPr>
        <w:tab/>
        <w:t>GRIC/O.6/INF.3/18</w:t>
      </w:r>
    </w:p>
    <w:p w:rsidR="00163A73" w:rsidRPr="00572935" w:rsidRDefault="005578F5" w:rsidP="00163A73">
      <w:pPr>
        <w:pStyle w:val="Default"/>
        <w:tabs>
          <w:tab w:val="left" w:pos="7200"/>
        </w:tabs>
        <w:ind w:right="-360"/>
        <w:rPr>
          <w:sz w:val="22"/>
          <w:szCs w:val="22"/>
        </w:rPr>
      </w:pPr>
      <w:r w:rsidRPr="00572935">
        <w:rPr>
          <w:sz w:val="22"/>
          <w:szCs w:val="22"/>
        </w:rPr>
        <w:t xml:space="preserve">Sexta Reunião Ordinária de 2018 </w:t>
      </w:r>
      <w:r w:rsidR="005F3991" w:rsidRPr="00572935">
        <w:rPr>
          <w:sz w:val="22"/>
          <w:szCs w:val="22"/>
        </w:rPr>
        <w:tab/>
      </w:r>
      <w:r w:rsidRPr="00572935">
        <w:rPr>
          <w:sz w:val="22"/>
          <w:szCs w:val="22"/>
        </w:rPr>
        <w:t>14 dezembro 2018</w:t>
      </w:r>
    </w:p>
    <w:p w:rsidR="00163A73" w:rsidRPr="00572935" w:rsidRDefault="005578F5" w:rsidP="00163A73">
      <w:pPr>
        <w:pStyle w:val="Default"/>
        <w:tabs>
          <w:tab w:val="left" w:pos="7200"/>
        </w:tabs>
        <w:ind w:right="-569"/>
        <w:rPr>
          <w:color w:val="auto"/>
          <w:sz w:val="22"/>
          <w:szCs w:val="22"/>
        </w:rPr>
      </w:pPr>
      <w:r w:rsidRPr="00572935">
        <w:rPr>
          <w:color w:val="auto"/>
          <w:sz w:val="22"/>
          <w:szCs w:val="22"/>
        </w:rPr>
        <w:t>28 de novembro de 2018</w:t>
      </w:r>
      <w:r w:rsidRPr="00572935">
        <w:rPr>
          <w:color w:val="auto"/>
          <w:sz w:val="22"/>
          <w:szCs w:val="22"/>
        </w:rPr>
        <w:tab/>
        <w:t>Original: espanhol</w:t>
      </w:r>
    </w:p>
    <w:p w:rsidR="00163A73" w:rsidRPr="00572935" w:rsidRDefault="005578F5" w:rsidP="00163A73">
      <w:pPr>
        <w:pStyle w:val="Default"/>
        <w:tabs>
          <w:tab w:val="left" w:pos="7200"/>
        </w:tabs>
        <w:ind w:right="-569"/>
        <w:rPr>
          <w:sz w:val="22"/>
          <w:szCs w:val="22"/>
        </w:rPr>
      </w:pPr>
      <w:r w:rsidRPr="00572935">
        <w:rPr>
          <w:sz w:val="22"/>
          <w:szCs w:val="22"/>
        </w:rPr>
        <w:t>Lima, Peru</w:t>
      </w:r>
    </w:p>
    <w:p w:rsidR="00C1309E" w:rsidRPr="00572935" w:rsidRDefault="00C1309E" w:rsidP="00163A73">
      <w:pPr>
        <w:pStyle w:val="Default"/>
        <w:tabs>
          <w:tab w:val="left" w:pos="7200"/>
        </w:tabs>
        <w:ind w:right="-569"/>
        <w:rPr>
          <w:color w:val="auto"/>
          <w:sz w:val="22"/>
          <w:szCs w:val="22"/>
        </w:rPr>
      </w:pPr>
    </w:p>
    <w:p w:rsidR="00E07849" w:rsidRPr="00572935" w:rsidRDefault="00E07849" w:rsidP="00680898">
      <w:pPr>
        <w:pStyle w:val="Default"/>
        <w:ind w:right="-569"/>
        <w:jc w:val="both"/>
        <w:rPr>
          <w:color w:val="auto"/>
          <w:sz w:val="22"/>
          <w:szCs w:val="22"/>
        </w:rPr>
      </w:pPr>
    </w:p>
    <w:p w:rsidR="00C1309E" w:rsidRPr="00572935" w:rsidRDefault="005578F5" w:rsidP="00C1309E">
      <w:pPr>
        <w:spacing w:after="0" w:line="240" w:lineRule="auto"/>
        <w:jc w:val="center"/>
        <w:rPr>
          <w:rFonts w:ascii="Times New Roman" w:hAnsi="Times New Roman"/>
        </w:rPr>
      </w:pPr>
      <w:r w:rsidRPr="00572935">
        <w:rPr>
          <w:rFonts w:ascii="Times New Roman" w:hAnsi="Times New Roman"/>
        </w:rPr>
        <w:t>DISCURSO DO SECRETÁRIO DE ASSUNTOS HEMISFÉRICOS DA OEA</w:t>
      </w:r>
    </w:p>
    <w:p w:rsidR="00C1309E" w:rsidRPr="00572935" w:rsidRDefault="00C1309E" w:rsidP="00490960">
      <w:pPr>
        <w:spacing w:after="0" w:line="240" w:lineRule="auto"/>
        <w:rPr>
          <w:rFonts w:ascii="Times New Roman" w:hAnsi="Times New Roman"/>
        </w:rPr>
      </w:pPr>
    </w:p>
    <w:p w:rsidR="00C1309E" w:rsidRPr="00572935" w:rsidRDefault="005578F5" w:rsidP="00C1309E">
      <w:pPr>
        <w:spacing w:after="0" w:line="240" w:lineRule="auto"/>
        <w:jc w:val="center"/>
        <w:rPr>
          <w:rFonts w:ascii="Times New Roman" w:hAnsi="Times New Roman"/>
        </w:rPr>
      </w:pPr>
      <w:r w:rsidRPr="00572935">
        <w:rPr>
          <w:rFonts w:ascii="Times New Roman" w:hAnsi="Times New Roman"/>
        </w:rPr>
        <w:t>(Pelo Embaixador James Lambert)</w:t>
      </w:r>
    </w:p>
    <w:p w:rsidR="00C1309E" w:rsidRPr="00572935" w:rsidRDefault="00C1309E" w:rsidP="00C1309E">
      <w:pPr>
        <w:spacing w:after="0" w:line="240" w:lineRule="auto"/>
        <w:jc w:val="both"/>
        <w:rPr>
          <w:rFonts w:ascii="Times New Roman" w:hAnsi="Times New Roman"/>
        </w:rPr>
      </w:pPr>
    </w:p>
    <w:p w:rsidR="00C1309E" w:rsidRPr="00572935" w:rsidRDefault="005578F5" w:rsidP="00C1309E">
      <w:pPr>
        <w:spacing w:after="0" w:line="240" w:lineRule="auto"/>
        <w:jc w:val="both"/>
        <w:rPr>
          <w:rFonts w:ascii="Times New Roman" w:hAnsi="Times New Roman"/>
        </w:rPr>
      </w:pPr>
      <w:r w:rsidRPr="00572935">
        <w:rPr>
          <w:rFonts w:ascii="Times New Roman" w:hAnsi="Times New Roman"/>
        </w:rPr>
        <w:t>Distinto Presidente do Grupo de Revisão da Implementação de Cúpulas</w:t>
      </w:r>
    </w:p>
    <w:p w:rsidR="00C1309E" w:rsidRPr="00572935" w:rsidRDefault="005578F5" w:rsidP="00C1309E">
      <w:pPr>
        <w:spacing w:after="0" w:line="240" w:lineRule="auto"/>
        <w:jc w:val="both"/>
        <w:rPr>
          <w:rFonts w:ascii="Times New Roman" w:hAnsi="Times New Roman"/>
        </w:rPr>
      </w:pPr>
      <w:r w:rsidRPr="00572935">
        <w:rPr>
          <w:rFonts w:ascii="Times New Roman" w:hAnsi="Times New Roman"/>
        </w:rPr>
        <w:t xml:space="preserve">Distintas e distintos Coordenadores Nacionais </w:t>
      </w:r>
    </w:p>
    <w:p w:rsidR="00C1309E" w:rsidRPr="00572935" w:rsidRDefault="005578F5" w:rsidP="00C1309E">
      <w:pPr>
        <w:spacing w:after="0" w:line="240" w:lineRule="auto"/>
        <w:jc w:val="both"/>
        <w:rPr>
          <w:rFonts w:ascii="Times New Roman" w:hAnsi="Times New Roman"/>
        </w:rPr>
      </w:pPr>
      <w:r w:rsidRPr="00572935">
        <w:rPr>
          <w:rFonts w:ascii="Times New Roman" w:hAnsi="Times New Roman"/>
        </w:rPr>
        <w:t>Participantes do Grupo de Trabalho Conjunto de Cúpulas</w:t>
      </w:r>
    </w:p>
    <w:p w:rsidR="00C1309E" w:rsidRPr="00572935" w:rsidRDefault="005578F5" w:rsidP="00C1309E">
      <w:pPr>
        <w:spacing w:after="0" w:line="240" w:lineRule="auto"/>
        <w:jc w:val="both"/>
        <w:rPr>
          <w:rFonts w:ascii="Times New Roman" w:hAnsi="Times New Roman"/>
        </w:rPr>
      </w:pPr>
      <w:r w:rsidRPr="00572935">
        <w:rPr>
          <w:rFonts w:ascii="Times New Roman" w:hAnsi="Times New Roman"/>
        </w:rPr>
        <w:t>Delegados, damas e cavalheiros</w:t>
      </w:r>
    </w:p>
    <w:p w:rsidR="00C1309E" w:rsidRPr="00572935" w:rsidRDefault="00C1309E" w:rsidP="00C1309E">
      <w:pPr>
        <w:spacing w:after="0" w:line="240" w:lineRule="auto"/>
        <w:jc w:val="both"/>
        <w:rPr>
          <w:rFonts w:ascii="Times New Roman" w:hAnsi="Times New Roman"/>
        </w:rPr>
      </w:pPr>
    </w:p>
    <w:p w:rsidR="00C1309E" w:rsidRPr="00572935" w:rsidRDefault="005578F5" w:rsidP="00C1309E">
      <w:pPr>
        <w:spacing w:after="0" w:line="240" w:lineRule="auto"/>
        <w:jc w:val="both"/>
        <w:rPr>
          <w:rFonts w:ascii="Times New Roman" w:hAnsi="Times New Roman"/>
        </w:rPr>
      </w:pPr>
      <w:r w:rsidRPr="00572935">
        <w:rPr>
          <w:rFonts w:ascii="Times New Roman" w:hAnsi="Times New Roman"/>
        </w:rPr>
        <w:t>Recebam cordiais saudações em nome da Secretaria-Geral da OEA.</w:t>
      </w:r>
    </w:p>
    <w:p w:rsidR="00C1309E" w:rsidRPr="00572935" w:rsidRDefault="00C1309E" w:rsidP="00490960">
      <w:pPr>
        <w:spacing w:after="0" w:line="240" w:lineRule="auto"/>
        <w:jc w:val="both"/>
        <w:rPr>
          <w:rFonts w:ascii="Times New Roman" w:hAnsi="Times New Roman"/>
        </w:rPr>
      </w:pPr>
    </w:p>
    <w:p w:rsidR="00C1309E" w:rsidRPr="00572935" w:rsidRDefault="005578F5" w:rsidP="00C1309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72935">
        <w:rPr>
          <w:rFonts w:ascii="Times New Roman" w:hAnsi="Times New Roman"/>
        </w:rPr>
        <w:t xml:space="preserve">O motivo central que nos reúne nesta ocasião é de singular importância. O Compromisso de Lima, aprovado pelos líderes do Hemisfério em abril passado, </w:t>
      </w:r>
      <w:r w:rsidR="005F3991" w:rsidRPr="00572935">
        <w:rPr>
          <w:rFonts w:ascii="Times New Roman" w:hAnsi="Times New Roman"/>
        </w:rPr>
        <w:t>marcou</w:t>
      </w:r>
      <w:r w:rsidRPr="00572935">
        <w:rPr>
          <w:rFonts w:ascii="Times New Roman" w:hAnsi="Times New Roman"/>
        </w:rPr>
        <w:t>, com uma visão renovada e à luz dos desafios atuais, um roteiro em matéria de prevenção e combate à corrupção.  O Mecanismo de Acompanhamento e Implementação do Compromisso de Lima, no qual os senhores vêm trabalhando sob a liderança do Peru e estão perto de aprovar, não só marca um precedente nesta etapa do Processo de Cúpulas como também temos a certeza de que impulsionará e complementará os atuais esforços em matéria de corrupção que vem sendo empreendidos na região.</w:t>
      </w:r>
    </w:p>
    <w:p w:rsidR="00C1309E" w:rsidRPr="00572935" w:rsidRDefault="00C1309E" w:rsidP="00490960">
      <w:pPr>
        <w:spacing w:after="0" w:line="240" w:lineRule="auto"/>
        <w:jc w:val="both"/>
        <w:rPr>
          <w:rFonts w:ascii="Times New Roman" w:hAnsi="Times New Roman"/>
        </w:rPr>
      </w:pPr>
    </w:p>
    <w:p w:rsidR="00C1309E" w:rsidRPr="00572935" w:rsidRDefault="005578F5" w:rsidP="00C1309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72935">
        <w:rPr>
          <w:rFonts w:ascii="Times New Roman" w:hAnsi="Times New Roman"/>
        </w:rPr>
        <w:t xml:space="preserve">Embora nossa região apresente um dos marcos jurídicos e políticos mais fortes e pioneiros sobre governabilidade democrática e corrupção, refletido fundamentalmente na aprovação da Convenção Interamericana contra a Corrupção e seu mecanismo de acompanhamento, bem como na Carta Democrática Interamericana, ainda existe uma grande lacuna entre o referido marco jurídico e político e a prática. Por isso, nenhum esforço em matéria de prevenção e combate à corrupção resulta redundante, e reiteramos o reconhecimento à liderança do Peru, por haver feito do combate à corrupção a bandeira do processo da Oitava Cúpula.  </w:t>
      </w:r>
    </w:p>
    <w:p w:rsidR="00C1309E" w:rsidRPr="00572935" w:rsidRDefault="00C1309E" w:rsidP="00490960">
      <w:pPr>
        <w:spacing w:after="0" w:line="240" w:lineRule="auto"/>
        <w:jc w:val="both"/>
        <w:rPr>
          <w:rFonts w:ascii="Times New Roman" w:hAnsi="Times New Roman"/>
        </w:rPr>
      </w:pPr>
    </w:p>
    <w:p w:rsidR="00C1309E" w:rsidRPr="00572935" w:rsidRDefault="005578F5" w:rsidP="00C1309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572935">
        <w:rPr>
          <w:rFonts w:ascii="Times New Roman" w:hAnsi="Times New Roman"/>
        </w:rPr>
        <w:t xml:space="preserve">Gostaria de aproveitar esta oportunidade antes das apresentações das instituições do GTCC para ressaltar que a OEA, em cada um de seus pilares de trabalho prioritários, além do acima mencionado, vem realizando ações concretas na prevenção e combate à corrupção, como o Mecanismo de Acompanhamento da Convenção Interamericana contra a Corrupção (MESICIC); a Missão de Apoio contra a Corrupção e a Impunidade em Honduras (MACCHI), que propõe reformas estratégicas para a prevenção e persecução desses crimes em Honduras; </w:t>
      </w:r>
      <w:r w:rsidR="005F3991" w:rsidRPr="00572935">
        <w:rPr>
          <w:rFonts w:ascii="Times New Roman" w:hAnsi="Times New Roman"/>
        </w:rPr>
        <w:t xml:space="preserve">e </w:t>
      </w:r>
      <w:r w:rsidRPr="00572935">
        <w:rPr>
          <w:rFonts w:ascii="Times New Roman" w:hAnsi="Times New Roman"/>
        </w:rPr>
        <w:t>a agenda de governo aberto da OEA, orientada para a promoção, fortalecimento e implementação de políticas de governo aberto, governo digital, dados abertos, sistemas eletrônicos de compras e contratações públicas. No âmbito da segurança, mediante o apoio ao Plano de Ação Hemisférico contra a Criminalidade Organizada Transnacional, é fornecida assistência técnica sobre proteção e apoio a vítimas e testemunhas.</w:t>
      </w:r>
      <w:r w:rsidRPr="00572935">
        <w:rPr>
          <w:rFonts w:ascii="Times New Roman" w:hAnsi="Times New Roman"/>
          <w:color w:val="000000"/>
        </w:rPr>
        <w:t xml:space="preserve"> Mediante um programa de apreensão, os Estados membros recebem apoio para a melhoria dos sistemas nacionais de apreensão e administração de bens. Um aspecto particularmente relevante em matéria anticorrupção foi a criação do Grupo de Peritos sobre o Controle da Lavagem de Ativos, da </w:t>
      </w:r>
      <w:r w:rsidRPr="00572935">
        <w:rPr>
          <w:rFonts w:ascii="Times New Roman" w:hAnsi="Times New Roman"/>
          <w:color w:val="000000"/>
        </w:rPr>
        <w:lastRenderedPageBreak/>
        <w:t xml:space="preserve">Rede de Recuperação de Ativos e da Rede Interinstitucional para a Recuperação de Ativos no Caribe. </w:t>
      </w:r>
      <w:r w:rsidRPr="00572935">
        <w:rPr>
          <w:rFonts w:ascii="Times New Roman" w:hAnsi="Times New Roman"/>
        </w:rPr>
        <w:t>Do mesmo modo, destaco a implementação de iniciativas na América Central para a proteção de testemunhas e vítimas de diferentes crimes, como aqueles vinculados ao crime organizado transnacional e à corrupção.</w:t>
      </w:r>
      <w:r w:rsidRPr="00572935">
        <w:rPr>
          <w:rFonts w:ascii="Times New Roman" w:hAnsi="Times New Roman"/>
          <w:iCs/>
        </w:rPr>
        <w:t xml:space="preserve">  </w:t>
      </w:r>
    </w:p>
    <w:p w:rsidR="00C1309E" w:rsidRPr="00572935" w:rsidRDefault="00C1309E" w:rsidP="00C1309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1309E" w:rsidRPr="00572935" w:rsidRDefault="00E45226" w:rsidP="00C1309E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960" w:rsidRPr="00490960" w:rsidRDefault="0049096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CMBRS01717P04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L4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5HzS+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490960" w:rsidRPr="00490960" w:rsidRDefault="0049096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CMBRS01717P04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578F5" w:rsidRPr="00572935">
        <w:rPr>
          <w:rFonts w:ascii="Times New Roman" w:hAnsi="Times New Roman"/>
        </w:rPr>
        <w:t>É importante destacar que a OEA, como Presidência e Secretaria Técnica do Grupo de Trabalho Conjunto de Cúpulas, por meio da Secretaria de Cúpulas, vem dedicando esforços importantes ao fortalecimento da coordenação entre as organizações que formam o GTCC, em apoio aos esforços nacionais de implementação dos mandatos da Oitava Cúpula.  Nesse sentido, em setembro passado, realizou-se em Washington, D.C., na sede da OEA, uma reunião das altas autoridades do GTCC. Depois da reunião, procedeu-se à assinatura de um Memorando de Entendimento por parte das instituições do GTCC e da OEA. Espera-se que esse passo impulsione a revitalização do GTCC e que suas ofertas institucionais de cooperação possam responder à necessidade de assistência dos Estados na implementação do Compromisso de Lima. Atualmente, vem-se trabalhando em uma proposta de plano de ação do GTCC, bem como se está formando um Conselho Assessor de Alto Nível para acompanhar esses trabalhos. Tenho a satisfação de confirmar que o ex-Vice-Presidente da Costa Rica, Kevin Casas Zamora, junto com Delia Ferreira, Presidente da Transparência Internacional, Daniel Kaufmann, reconhecido perito chileno em corrupção, e Allan Wagner, distinto estadista peruano</w:t>
      </w:r>
      <w:r w:rsidR="005F3991" w:rsidRPr="00572935">
        <w:rPr>
          <w:rFonts w:ascii="Times New Roman" w:hAnsi="Times New Roman"/>
        </w:rPr>
        <w:t>,</w:t>
      </w:r>
      <w:r w:rsidR="005578F5" w:rsidRPr="00572935">
        <w:rPr>
          <w:rFonts w:ascii="Times New Roman" w:hAnsi="Times New Roman"/>
        </w:rPr>
        <w:t xml:space="preserve"> aceitaram participar.</w:t>
      </w:r>
    </w:p>
    <w:p w:rsidR="00C1309E" w:rsidRPr="00572935" w:rsidRDefault="00C1309E" w:rsidP="00C1309E">
      <w:pPr>
        <w:spacing w:after="0" w:line="240" w:lineRule="auto"/>
        <w:jc w:val="both"/>
        <w:rPr>
          <w:rFonts w:ascii="Times New Roman" w:hAnsi="Times New Roman"/>
        </w:rPr>
      </w:pPr>
    </w:p>
    <w:p w:rsidR="00C1309E" w:rsidRPr="00572935" w:rsidRDefault="005578F5" w:rsidP="00C1309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72935">
        <w:rPr>
          <w:rFonts w:ascii="Times New Roman" w:hAnsi="Times New Roman"/>
        </w:rPr>
        <w:t xml:space="preserve">Em relação à participação da sociedade civil e de atores sociais, a Secretaria de Cúpulas vem trabalhando ativamente com esse setor e espera gerar mais oportunidades de participação e incidência, bem como espaços para conhecer os importantes trabalhos e iniciativas que se estão </w:t>
      </w:r>
      <w:r w:rsidR="005F3991" w:rsidRPr="00572935">
        <w:rPr>
          <w:rFonts w:ascii="Times New Roman" w:hAnsi="Times New Roman"/>
        </w:rPr>
        <w:t>empreendendo</w:t>
      </w:r>
      <w:r w:rsidRPr="00572935">
        <w:rPr>
          <w:rFonts w:ascii="Times New Roman" w:hAnsi="Times New Roman"/>
        </w:rPr>
        <w:t>. Realizou-se como acompanhamento do Compromisso de Lima. María Celina Conte fornecerá informações adicionai</w:t>
      </w:r>
      <w:r w:rsidR="00572935" w:rsidRPr="00572935">
        <w:rPr>
          <w:rFonts w:ascii="Times New Roman" w:hAnsi="Times New Roman"/>
        </w:rPr>
        <w:t>s</w:t>
      </w:r>
      <w:r w:rsidRPr="00572935">
        <w:rPr>
          <w:rFonts w:ascii="Times New Roman" w:hAnsi="Times New Roman"/>
        </w:rPr>
        <w:t xml:space="preserve"> breves sobre o assunto. É importante que esses esforços sejam cuidadosamente documentados. </w:t>
      </w:r>
      <w:r w:rsidR="00572935" w:rsidRPr="00572935">
        <w:rPr>
          <w:rFonts w:ascii="Times New Roman" w:hAnsi="Times New Roman"/>
        </w:rPr>
        <w:t>Nesse sentido,</w:t>
      </w:r>
      <w:r w:rsidRPr="00572935">
        <w:rPr>
          <w:rFonts w:ascii="Times New Roman" w:hAnsi="Times New Roman"/>
        </w:rPr>
        <w:t xml:space="preserve"> </w:t>
      </w:r>
      <w:r w:rsidR="00572935" w:rsidRPr="00572935">
        <w:rPr>
          <w:rFonts w:ascii="Times New Roman" w:hAnsi="Times New Roman"/>
        </w:rPr>
        <w:t xml:space="preserve">a </w:t>
      </w:r>
      <w:r w:rsidRPr="00572935">
        <w:rPr>
          <w:rFonts w:ascii="Times New Roman" w:hAnsi="Times New Roman"/>
        </w:rPr>
        <w:t xml:space="preserve">Secretaria distribuiu a cada delegação três publicações, que resumem as atividades realizadas no processo da Oitava Cúpula das Américas, incluindo: o Compromisso de Lima, em um folheto; o Volume VIII, contendo documentos oficiais da Sétima à Oitava Cúpula das Américas; bem como uma publicação sobre as contribuições da sociedade civil e outros atores sociais no processo da Oitava Cúpula. Tudo isso está disponível </w:t>
      </w:r>
      <w:r w:rsidRPr="00572935">
        <w:rPr>
          <w:rFonts w:ascii="Times New Roman" w:hAnsi="Times New Roman"/>
          <w:i/>
          <w:iCs/>
        </w:rPr>
        <w:t>on-line</w:t>
      </w:r>
      <w:r w:rsidRPr="00572935">
        <w:rPr>
          <w:rFonts w:ascii="Times New Roman" w:hAnsi="Times New Roman"/>
        </w:rPr>
        <w:t xml:space="preserve"> na página eletrônica da Secretaria de Cúpulas. </w:t>
      </w:r>
    </w:p>
    <w:p w:rsidR="00C1309E" w:rsidRPr="00572935" w:rsidRDefault="00C1309E" w:rsidP="00490960">
      <w:pPr>
        <w:spacing w:after="0" w:line="240" w:lineRule="auto"/>
        <w:jc w:val="both"/>
        <w:rPr>
          <w:rFonts w:ascii="Times New Roman" w:hAnsi="Times New Roman"/>
        </w:rPr>
      </w:pPr>
    </w:p>
    <w:p w:rsidR="00C1309E" w:rsidRPr="00572935" w:rsidRDefault="005578F5" w:rsidP="00C1309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72935">
        <w:rPr>
          <w:rFonts w:ascii="Times New Roman" w:hAnsi="Times New Roman"/>
        </w:rPr>
        <w:t xml:space="preserve">Antes de terminar, gostaria de felicitar a Presidência por sua importante liderança e compromisso, que resultaram não só em uma exitosa Cúpula, como também em um instrumento com que se pode contar para favorecer o acompanhamento e </w:t>
      </w:r>
      <w:r w:rsidR="00572935" w:rsidRPr="00572935">
        <w:rPr>
          <w:rFonts w:ascii="Times New Roman" w:hAnsi="Times New Roman"/>
        </w:rPr>
        <w:t xml:space="preserve">a </w:t>
      </w:r>
      <w:r w:rsidRPr="00572935">
        <w:rPr>
          <w:rFonts w:ascii="Times New Roman" w:hAnsi="Times New Roman"/>
        </w:rPr>
        <w:t xml:space="preserve">implementação do Compromisso de Lima, como é o Mecanismo que se aprovará hoje. </w:t>
      </w:r>
    </w:p>
    <w:p w:rsidR="00C1309E" w:rsidRPr="00572935" w:rsidRDefault="00C1309E" w:rsidP="00C1309E">
      <w:pPr>
        <w:spacing w:after="0" w:line="240" w:lineRule="auto"/>
        <w:jc w:val="both"/>
        <w:rPr>
          <w:rFonts w:ascii="Times New Roman" w:hAnsi="Times New Roman"/>
        </w:rPr>
      </w:pPr>
    </w:p>
    <w:p w:rsidR="0039288B" w:rsidRDefault="005578F5" w:rsidP="0049096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72935">
        <w:rPr>
          <w:rFonts w:ascii="Times New Roman" w:hAnsi="Times New Roman"/>
        </w:rPr>
        <w:t xml:space="preserve">Além disso, gostaria de </w:t>
      </w:r>
      <w:r w:rsidR="00572935" w:rsidRPr="00572935">
        <w:rPr>
          <w:rFonts w:ascii="Times New Roman" w:hAnsi="Times New Roman"/>
        </w:rPr>
        <w:t>recordar</w:t>
      </w:r>
      <w:r w:rsidRPr="00572935">
        <w:rPr>
          <w:rFonts w:ascii="Times New Roman" w:hAnsi="Times New Roman"/>
        </w:rPr>
        <w:t xml:space="preserve"> as delegações, em especial aqueles países que já foram sede da Cúpula, </w:t>
      </w:r>
      <w:r w:rsidR="00572935" w:rsidRPr="00572935">
        <w:rPr>
          <w:rFonts w:ascii="Times New Roman" w:hAnsi="Times New Roman"/>
        </w:rPr>
        <w:t>sobre a</w:t>
      </w:r>
      <w:r w:rsidRPr="00572935">
        <w:rPr>
          <w:rFonts w:ascii="Times New Roman" w:hAnsi="Times New Roman"/>
        </w:rPr>
        <w:t xml:space="preserve"> importância de dotar a Secretaria de Cúpulas de recursos novos para o desenvolvimento efetivo de suas funções. Nossa intenção é convocar uma mesa-redonda de doadores em Washington, no mês de fevereiro, com propostas específicas sobre como podemos continuar nossa colaboração próxima e valiosa. Esse apoio será de fundamental importância para seu desempenho nesta etapa de acompanhamento e implementação da Oitava Cúpula.</w:t>
      </w:r>
      <w:r w:rsidR="00490960">
        <w:rPr>
          <w:rFonts w:ascii="Times New Roman" w:hAnsi="Times New Roman"/>
        </w:rPr>
        <w:t xml:space="preserve">  </w:t>
      </w:r>
    </w:p>
    <w:p w:rsidR="0039288B" w:rsidRDefault="0039288B" w:rsidP="00490960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E7DF7" w:rsidRPr="00572935" w:rsidRDefault="005578F5" w:rsidP="00490960">
      <w:pPr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0" w:name="_GoBack"/>
      <w:bookmarkEnd w:id="0"/>
      <w:r w:rsidRPr="00572935">
        <w:rPr>
          <w:rFonts w:ascii="Times New Roman" w:hAnsi="Times New Roman"/>
        </w:rPr>
        <w:t>Muito obrigado.</w:t>
      </w:r>
    </w:p>
    <w:sectPr w:rsidR="009E7DF7" w:rsidRPr="00572935" w:rsidSect="00E07849">
      <w:headerReference w:type="default" r:id="rId8"/>
      <w:headerReference w:type="first" r:id="rId9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A7" w:rsidRDefault="004A24A7">
      <w:pPr>
        <w:spacing w:after="0" w:line="240" w:lineRule="auto"/>
      </w:pPr>
      <w:r>
        <w:separator/>
      </w:r>
    </w:p>
  </w:endnote>
  <w:endnote w:type="continuationSeparator" w:id="0">
    <w:p w:rsidR="004A24A7" w:rsidRDefault="004A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A7" w:rsidRDefault="004A24A7">
      <w:pPr>
        <w:spacing w:after="0" w:line="240" w:lineRule="auto"/>
      </w:pPr>
      <w:r>
        <w:separator/>
      </w:r>
    </w:p>
  </w:footnote>
  <w:footnote w:type="continuationSeparator" w:id="0">
    <w:p w:rsidR="004A24A7" w:rsidRDefault="004A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49" w:rsidRPr="00E07849" w:rsidRDefault="005578F5" w:rsidP="00E07849">
    <w:pPr>
      <w:pStyle w:val="Header"/>
      <w:ind w:left="720"/>
      <w:jc w:val="center"/>
      <w:rPr>
        <w:sz w:val="22"/>
        <w:szCs w:val="22"/>
      </w:rPr>
    </w:pPr>
    <w:r>
      <w:t>-</w:t>
    </w:r>
    <w:r w:rsidRPr="00E07849">
      <w:rPr>
        <w:sz w:val="22"/>
        <w:szCs w:val="22"/>
      </w:rPr>
      <w:fldChar w:fldCharType="begin"/>
    </w:r>
    <w:r w:rsidRPr="00E07849">
      <w:rPr>
        <w:sz w:val="22"/>
        <w:szCs w:val="22"/>
      </w:rPr>
      <w:instrText xml:space="preserve"> PAGE   \* MERGEFORMAT </w:instrText>
    </w:r>
    <w:r w:rsidRPr="00E07849">
      <w:rPr>
        <w:sz w:val="22"/>
        <w:szCs w:val="22"/>
      </w:rPr>
      <w:fldChar w:fldCharType="separate"/>
    </w:r>
    <w:r w:rsidR="00E45226">
      <w:rPr>
        <w:noProof/>
        <w:sz w:val="22"/>
        <w:szCs w:val="22"/>
      </w:rPr>
      <w:t>2</w:t>
    </w:r>
    <w:r w:rsidRPr="00E07849">
      <w:rPr>
        <w:sz w:val="22"/>
        <w:szCs w:val="22"/>
      </w:rPr>
      <w:fldChar w:fldCharType="end"/>
    </w:r>
    <w:r>
      <w:t>-</w:t>
    </w:r>
    <w:r>
      <w:rPr>
        <w:sz w:val="22"/>
        <w:szCs w:val="22"/>
      </w:rPr>
      <w:t xml:space="preserve"> </w:t>
    </w:r>
  </w:p>
  <w:p w:rsidR="00E07849" w:rsidRDefault="00E07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49" w:rsidRDefault="00E45226">
    <w:pPr>
      <w:pStyle w:val="Header"/>
    </w:pPr>
    <w:r>
      <w:rPr>
        <w:noProof/>
        <w:lang w:val="en-US"/>
      </w:rPr>
      <w:drawing>
        <wp:inline distT="0" distB="0" distL="0" distR="0">
          <wp:extent cx="5486400" cy="1027430"/>
          <wp:effectExtent l="0" t="0" r="0" b="1270"/>
          <wp:docPr id="1" name="Picture 1" descr="C:\Users\asantos\AppData\Local\Microsoft\Windows\INetCache\Content.Outlook\U8BCDAZA\pt_vi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ntos\AppData\Local\Microsoft\Windows\INetCache\Content.Outlook\U8BCDAZA\pt_vi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319E"/>
    <w:multiLevelType w:val="hybridMultilevel"/>
    <w:tmpl w:val="7262B82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07FC"/>
    <w:multiLevelType w:val="hybridMultilevel"/>
    <w:tmpl w:val="0396D46E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9"/>
    <w:rsid w:val="00040ADC"/>
    <w:rsid w:val="000415E6"/>
    <w:rsid w:val="00052838"/>
    <w:rsid w:val="00055769"/>
    <w:rsid w:val="000C43AC"/>
    <w:rsid w:val="00146163"/>
    <w:rsid w:val="00163A73"/>
    <w:rsid w:val="0019291A"/>
    <w:rsid w:val="001C6387"/>
    <w:rsid w:val="001F35FB"/>
    <w:rsid w:val="0020621D"/>
    <w:rsid w:val="002346F4"/>
    <w:rsid w:val="002407B3"/>
    <w:rsid w:val="00245D62"/>
    <w:rsid w:val="002D6BED"/>
    <w:rsid w:val="0035530C"/>
    <w:rsid w:val="00362D81"/>
    <w:rsid w:val="00391A8F"/>
    <w:rsid w:val="0039288B"/>
    <w:rsid w:val="003F024F"/>
    <w:rsid w:val="00436798"/>
    <w:rsid w:val="00484363"/>
    <w:rsid w:val="00490960"/>
    <w:rsid w:val="004A24A7"/>
    <w:rsid w:val="004C481C"/>
    <w:rsid w:val="005022D6"/>
    <w:rsid w:val="00530F1B"/>
    <w:rsid w:val="00531A4E"/>
    <w:rsid w:val="005376CE"/>
    <w:rsid w:val="005578F5"/>
    <w:rsid w:val="00572935"/>
    <w:rsid w:val="00590158"/>
    <w:rsid w:val="00595526"/>
    <w:rsid w:val="005F3991"/>
    <w:rsid w:val="006313F7"/>
    <w:rsid w:val="0066259C"/>
    <w:rsid w:val="00680898"/>
    <w:rsid w:val="00695DDE"/>
    <w:rsid w:val="006D5FAB"/>
    <w:rsid w:val="0078044E"/>
    <w:rsid w:val="007A0DE6"/>
    <w:rsid w:val="007C6B14"/>
    <w:rsid w:val="0080022F"/>
    <w:rsid w:val="00823475"/>
    <w:rsid w:val="00837E5F"/>
    <w:rsid w:val="0087520E"/>
    <w:rsid w:val="008931C9"/>
    <w:rsid w:val="008D1406"/>
    <w:rsid w:val="008D33B9"/>
    <w:rsid w:val="009806C0"/>
    <w:rsid w:val="00980D1E"/>
    <w:rsid w:val="0098553F"/>
    <w:rsid w:val="00987B7B"/>
    <w:rsid w:val="009B7F10"/>
    <w:rsid w:val="009C2F00"/>
    <w:rsid w:val="009E7DF7"/>
    <w:rsid w:val="00A16312"/>
    <w:rsid w:val="00A74C22"/>
    <w:rsid w:val="00A915CD"/>
    <w:rsid w:val="00B92E5B"/>
    <w:rsid w:val="00BA7DF7"/>
    <w:rsid w:val="00C1309E"/>
    <w:rsid w:val="00C22DF8"/>
    <w:rsid w:val="00C62303"/>
    <w:rsid w:val="00C62993"/>
    <w:rsid w:val="00C77B94"/>
    <w:rsid w:val="00C831F6"/>
    <w:rsid w:val="00D1302E"/>
    <w:rsid w:val="00D370BA"/>
    <w:rsid w:val="00E07849"/>
    <w:rsid w:val="00E37F9A"/>
    <w:rsid w:val="00E43516"/>
    <w:rsid w:val="00E45226"/>
    <w:rsid w:val="00E94A8F"/>
    <w:rsid w:val="00EA2308"/>
    <w:rsid w:val="00F26527"/>
    <w:rsid w:val="00F70A3F"/>
    <w:rsid w:val="00F853DC"/>
    <w:rsid w:val="00FD7FD6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3DB986-EDDF-414A-B377-8731232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98"/>
    <w:pPr>
      <w:spacing w:after="160" w:line="259" w:lineRule="auto"/>
    </w:pPr>
    <w:rPr>
      <w:rFonts w:ascii="Calibri" w:eastAsia="Calibri" w:hAnsi="Calibr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849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rsid w:val="00E078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E07849"/>
    <w:rPr>
      <w:sz w:val="24"/>
      <w:szCs w:val="24"/>
    </w:rPr>
  </w:style>
  <w:style w:type="paragraph" w:styleId="Footer">
    <w:name w:val="footer"/>
    <w:basedOn w:val="Normal"/>
    <w:link w:val="FooterChar"/>
    <w:rsid w:val="00E078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E07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F0F0-32C5-49D9-BB75-7989EBA4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Ana</dc:creator>
  <cp:keywords/>
  <cp:lastModifiedBy>Silva, Ana</cp:lastModifiedBy>
  <cp:revision>2</cp:revision>
  <cp:lastPrinted>1601-01-01T00:00:00Z</cp:lastPrinted>
  <dcterms:created xsi:type="dcterms:W3CDTF">2018-12-13T16:31:00Z</dcterms:created>
  <dcterms:modified xsi:type="dcterms:W3CDTF">2018-12-13T16:31:00Z</dcterms:modified>
</cp:coreProperties>
</file>